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41FD" w:rsidRPr="00EC4B0F" w:rsidRDefault="008341FD" w:rsidP="008341FD">
      <w:pPr>
        <w:pStyle w:val="Sansinterligne"/>
        <w:rPr>
          <w:rFonts w:ascii="Times New Roman" w:hAnsi="Times New Roman"/>
          <w:sz w:val="24"/>
          <w:szCs w:val="24"/>
        </w:rPr>
      </w:pPr>
      <w:r w:rsidRPr="00EC4B0F">
        <w:rPr>
          <w:sz w:val="24"/>
          <w:szCs w:val="24"/>
        </w:rPr>
        <w:t xml:space="preserve">BRECHE Loïc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007D15E1">
        <w:rPr>
          <w:sz w:val="24"/>
          <w:szCs w:val="24"/>
        </w:rPr>
        <w:t>1AI</w:t>
      </w:r>
    </w:p>
    <w:p w:rsidR="008341FD" w:rsidRDefault="007D15E1" w:rsidP="008341FD">
      <w:pPr>
        <w:pStyle w:val="Sansinterligne"/>
        <w:rPr>
          <w:sz w:val="24"/>
          <w:szCs w:val="24"/>
        </w:rPr>
      </w:pPr>
      <w:r>
        <w:rPr>
          <w:sz w:val="24"/>
          <w:szCs w:val="24"/>
        </w:rPr>
        <w:t>MARCHE Brunelle</w:t>
      </w:r>
      <w:r w:rsidR="008341FD">
        <w:rPr>
          <w:sz w:val="24"/>
          <w:szCs w:val="24"/>
        </w:rPr>
        <w:t xml:space="preserve"> </w:t>
      </w:r>
      <w:r w:rsidR="008341FD">
        <w:rPr>
          <w:sz w:val="24"/>
          <w:szCs w:val="24"/>
        </w:rPr>
        <w:tab/>
      </w:r>
      <w:r w:rsidR="008341FD">
        <w:rPr>
          <w:sz w:val="24"/>
          <w:szCs w:val="24"/>
        </w:rPr>
        <w:tab/>
      </w:r>
      <w:r w:rsidR="008341FD">
        <w:rPr>
          <w:sz w:val="24"/>
          <w:szCs w:val="24"/>
        </w:rPr>
        <w:tab/>
      </w:r>
      <w:r w:rsidR="008341FD">
        <w:rPr>
          <w:sz w:val="24"/>
          <w:szCs w:val="24"/>
        </w:rPr>
        <w:tab/>
      </w:r>
      <w:r w:rsidR="008341FD">
        <w:rPr>
          <w:sz w:val="24"/>
          <w:szCs w:val="24"/>
        </w:rPr>
        <w:tab/>
      </w:r>
      <w:r w:rsidR="008341FD">
        <w:rPr>
          <w:sz w:val="24"/>
          <w:szCs w:val="24"/>
        </w:rPr>
        <w:tab/>
      </w:r>
      <w:r w:rsidR="008341FD">
        <w:rPr>
          <w:sz w:val="24"/>
          <w:szCs w:val="24"/>
        </w:rPr>
        <w:tab/>
      </w:r>
      <w:r w:rsidR="008341FD">
        <w:rPr>
          <w:sz w:val="24"/>
          <w:szCs w:val="24"/>
        </w:rPr>
        <w:tab/>
      </w:r>
      <w:r w:rsidR="008341FD">
        <w:rPr>
          <w:sz w:val="24"/>
          <w:szCs w:val="24"/>
        </w:rPr>
        <w:tab/>
        <w:t xml:space="preserve"> </w:t>
      </w:r>
      <w:r w:rsidR="00DF78B7">
        <w:rPr>
          <w:sz w:val="24"/>
          <w:szCs w:val="24"/>
        </w:rPr>
        <w:t>13/03</w:t>
      </w:r>
      <w:r w:rsidR="00912B6A">
        <w:rPr>
          <w:sz w:val="24"/>
          <w:szCs w:val="24"/>
        </w:rPr>
        <w:t>/2012</w:t>
      </w:r>
    </w:p>
    <w:p w:rsidR="008341FD" w:rsidRDefault="008341FD" w:rsidP="008341FD">
      <w:pPr>
        <w:pStyle w:val="Sansinterligne"/>
        <w:rPr>
          <w:sz w:val="24"/>
          <w:szCs w:val="24"/>
        </w:rPr>
      </w:pPr>
    </w:p>
    <w:p w:rsidR="008341FD" w:rsidRDefault="008341FD" w:rsidP="008341FD">
      <w:pPr>
        <w:pStyle w:val="Sansinterligne"/>
        <w:pBdr>
          <w:bottom w:val="single" w:sz="12" w:space="1" w:color="auto"/>
        </w:pBdr>
        <w:rPr>
          <w:sz w:val="24"/>
          <w:szCs w:val="24"/>
        </w:rPr>
      </w:pPr>
    </w:p>
    <w:p w:rsidR="008341FD" w:rsidRDefault="008341FD" w:rsidP="008341FD">
      <w:pPr>
        <w:pStyle w:val="Sansinterligne"/>
        <w:rPr>
          <w:sz w:val="24"/>
          <w:szCs w:val="24"/>
        </w:rPr>
      </w:pPr>
    </w:p>
    <w:p w:rsidR="008341FD" w:rsidRPr="00EC4B0F" w:rsidRDefault="00912B6A" w:rsidP="008341FD">
      <w:pPr>
        <w:pStyle w:val="Sansinterligne"/>
        <w:jc w:val="center"/>
        <w:rPr>
          <w:b/>
          <w:sz w:val="28"/>
          <w:szCs w:val="24"/>
          <w:u w:val="single"/>
        </w:rPr>
      </w:pPr>
      <w:r>
        <w:rPr>
          <w:b/>
          <w:sz w:val="28"/>
          <w:szCs w:val="24"/>
          <w:u w:val="single"/>
        </w:rPr>
        <w:t xml:space="preserve">RAPPORT D’ANGLAIS </w:t>
      </w:r>
      <w:r w:rsidR="007268A9">
        <w:rPr>
          <w:b/>
          <w:sz w:val="28"/>
          <w:szCs w:val="24"/>
          <w:u w:val="single"/>
        </w:rPr>
        <w:t>8</w:t>
      </w:r>
    </w:p>
    <w:p w:rsidR="008341FD" w:rsidRDefault="008341FD" w:rsidP="008341FD">
      <w:pPr>
        <w:pStyle w:val="Sansinterligne"/>
        <w:jc w:val="center"/>
        <w:rPr>
          <w:b/>
          <w:sz w:val="28"/>
          <w:szCs w:val="24"/>
          <w:u w:val="single"/>
        </w:rPr>
      </w:pPr>
      <w:r w:rsidRPr="00EC4B0F">
        <w:rPr>
          <w:b/>
          <w:sz w:val="28"/>
          <w:szCs w:val="24"/>
          <w:u w:val="single"/>
        </w:rPr>
        <w:t>TRAVAIL D’AUTOAPPRENTISSAGE</w:t>
      </w:r>
    </w:p>
    <w:p w:rsidR="008341FD" w:rsidRPr="007268A9" w:rsidRDefault="007D15E1" w:rsidP="008341FD">
      <w:pPr>
        <w:pStyle w:val="Sansinterligne"/>
        <w:jc w:val="center"/>
        <w:rPr>
          <w:i/>
          <w:sz w:val="24"/>
          <w:szCs w:val="24"/>
          <w:lang w:val="en-US"/>
        </w:rPr>
      </w:pPr>
      <w:r w:rsidRPr="007268A9">
        <w:rPr>
          <w:i/>
          <w:sz w:val="24"/>
          <w:szCs w:val="24"/>
          <w:lang w:val="en-US"/>
        </w:rPr>
        <w:t xml:space="preserve">R.D.V </w:t>
      </w:r>
      <w:proofErr w:type="gramStart"/>
      <w:r w:rsidRPr="007268A9">
        <w:rPr>
          <w:i/>
          <w:sz w:val="24"/>
          <w:szCs w:val="24"/>
          <w:lang w:val="en-US"/>
        </w:rPr>
        <w:t>1</w:t>
      </w:r>
      <w:r w:rsidR="00DF78B7">
        <w:rPr>
          <w:i/>
          <w:sz w:val="24"/>
          <w:szCs w:val="24"/>
          <w:lang w:val="en-US"/>
        </w:rPr>
        <w:t>4h00</w:t>
      </w:r>
      <w:r w:rsidR="008341FD" w:rsidRPr="007268A9">
        <w:rPr>
          <w:i/>
          <w:sz w:val="24"/>
          <w:szCs w:val="24"/>
          <w:lang w:val="en-US"/>
        </w:rPr>
        <w:t> :</w:t>
      </w:r>
      <w:proofErr w:type="gramEnd"/>
      <w:r w:rsidR="008341FD" w:rsidRPr="007268A9">
        <w:rPr>
          <w:i/>
          <w:sz w:val="24"/>
          <w:szCs w:val="24"/>
          <w:lang w:val="en-US"/>
        </w:rPr>
        <w:t xml:space="preserve"> Mike REES</w:t>
      </w:r>
    </w:p>
    <w:p w:rsidR="008341FD" w:rsidRPr="007268A9" w:rsidRDefault="008341FD" w:rsidP="008341FD">
      <w:pPr>
        <w:pStyle w:val="Sansinterligne"/>
        <w:pBdr>
          <w:bottom w:val="single" w:sz="12" w:space="1" w:color="auto"/>
        </w:pBdr>
        <w:rPr>
          <w:sz w:val="24"/>
          <w:szCs w:val="24"/>
          <w:lang w:val="en-US"/>
        </w:rPr>
      </w:pPr>
    </w:p>
    <w:p w:rsidR="008341FD" w:rsidRPr="007268A9" w:rsidRDefault="008341FD" w:rsidP="008341FD">
      <w:pPr>
        <w:pStyle w:val="Sansinterligne"/>
        <w:ind w:left="720"/>
        <w:jc w:val="both"/>
        <w:rPr>
          <w:szCs w:val="24"/>
          <w:lang w:val="en-US"/>
        </w:rPr>
      </w:pPr>
    </w:p>
    <w:p w:rsidR="00C97244" w:rsidRPr="00897D4D" w:rsidRDefault="008341FD" w:rsidP="00023715">
      <w:pPr>
        <w:pStyle w:val="Sansinterligne"/>
        <w:ind w:left="720"/>
        <w:jc w:val="both"/>
        <w:rPr>
          <w:szCs w:val="24"/>
        </w:rPr>
      </w:pPr>
      <w:r w:rsidRPr="00897D4D">
        <w:rPr>
          <w:i/>
          <w:szCs w:val="24"/>
          <w:u w:val="single"/>
        </w:rPr>
        <w:t>Objectif :</w:t>
      </w:r>
      <w:r w:rsidR="007D15E1" w:rsidRPr="00897D4D">
        <w:rPr>
          <w:i/>
          <w:szCs w:val="24"/>
          <w:u w:val="single"/>
        </w:rPr>
        <w:t xml:space="preserve"> </w:t>
      </w:r>
      <w:r w:rsidR="009A608C">
        <w:rPr>
          <w:szCs w:val="24"/>
        </w:rPr>
        <w:t xml:space="preserve">Travailler sur des vidéos </w:t>
      </w:r>
      <w:r w:rsidR="007268A9">
        <w:rPr>
          <w:szCs w:val="24"/>
        </w:rPr>
        <w:t>et réfléchir à la conception d’une méthode d’apprentissage ludique</w:t>
      </w:r>
    </w:p>
    <w:p w:rsidR="00C97244" w:rsidRPr="00897D4D" w:rsidRDefault="00C97244" w:rsidP="00023715">
      <w:pPr>
        <w:pStyle w:val="Sansinterligne"/>
        <w:ind w:left="720"/>
        <w:jc w:val="both"/>
        <w:rPr>
          <w:szCs w:val="24"/>
        </w:rPr>
      </w:pPr>
    </w:p>
    <w:p w:rsidR="00912B6A" w:rsidRPr="007268A9" w:rsidRDefault="008341FD" w:rsidP="00023715">
      <w:pPr>
        <w:pStyle w:val="Sansinterligne"/>
        <w:ind w:left="720"/>
        <w:jc w:val="both"/>
        <w:rPr>
          <w:szCs w:val="24"/>
        </w:rPr>
      </w:pPr>
      <w:r w:rsidRPr="007268A9">
        <w:rPr>
          <w:i/>
          <w:szCs w:val="24"/>
          <w:u w:val="single"/>
        </w:rPr>
        <w:t>Ressource :</w:t>
      </w:r>
      <w:r w:rsidR="007D15E1" w:rsidRPr="007268A9">
        <w:rPr>
          <w:i/>
          <w:szCs w:val="24"/>
          <w:u w:val="single"/>
        </w:rPr>
        <w:t xml:space="preserve"> </w:t>
      </w:r>
      <w:r w:rsidR="007268A9" w:rsidRPr="007268A9">
        <w:rPr>
          <w:szCs w:val="24"/>
        </w:rPr>
        <w:t>4</w:t>
      </w:r>
      <w:r w:rsidR="009A608C" w:rsidRPr="007268A9">
        <w:rPr>
          <w:szCs w:val="24"/>
        </w:rPr>
        <w:t xml:space="preserve"> vidéo</w:t>
      </w:r>
      <w:r w:rsidR="007268A9" w:rsidRPr="007268A9">
        <w:rPr>
          <w:szCs w:val="24"/>
        </w:rPr>
        <w:t>s de la série</w:t>
      </w:r>
      <w:r w:rsidR="009A608C" w:rsidRPr="007268A9">
        <w:rPr>
          <w:szCs w:val="24"/>
        </w:rPr>
        <w:t xml:space="preserve"> « How I met </w:t>
      </w:r>
      <w:proofErr w:type="spellStart"/>
      <w:r w:rsidR="009A608C" w:rsidRPr="007268A9">
        <w:rPr>
          <w:szCs w:val="24"/>
        </w:rPr>
        <w:t>your</w:t>
      </w:r>
      <w:proofErr w:type="spellEnd"/>
      <w:r w:rsidR="009A608C" w:rsidRPr="007268A9">
        <w:rPr>
          <w:szCs w:val="24"/>
        </w:rPr>
        <w:t xml:space="preserve"> </w:t>
      </w:r>
      <w:proofErr w:type="spellStart"/>
      <w:r w:rsidR="009A608C" w:rsidRPr="007268A9">
        <w:rPr>
          <w:szCs w:val="24"/>
        </w:rPr>
        <w:t>mother</w:t>
      </w:r>
      <w:proofErr w:type="spellEnd"/>
      <w:r w:rsidR="009A608C" w:rsidRPr="007268A9">
        <w:rPr>
          <w:szCs w:val="24"/>
        </w:rPr>
        <w:t> ? »</w:t>
      </w:r>
    </w:p>
    <w:p w:rsidR="009A608C" w:rsidRPr="009A608C" w:rsidRDefault="009A608C" w:rsidP="00023715">
      <w:pPr>
        <w:pStyle w:val="Sansinterligne"/>
        <w:ind w:left="720"/>
        <w:jc w:val="both"/>
        <w:rPr>
          <w:szCs w:val="24"/>
          <w:lang w:val="en-US"/>
        </w:rPr>
      </w:pPr>
      <w:r w:rsidRPr="007268A9">
        <w:rPr>
          <w:szCs w:val="24"/>
          <w:lang w:val="en-US"/>
        </w:rPr>
        <w:t xml:space="preserve">                      </w:t>
      </w:r>
      <w:r w:rsidR="007268A9">
        <w:rPr>
          <w:szCs w:val="24"/>
          <w:lang w:val="en-US"/>
        </w:rPr>
        <w:t xml:space="preserve"> 1 </w:t>
      </w:r>
      <w:proofErr w:type="spellStart"/>
      <w:r w:rsidR="007268A9">
        <w:rPr>
          <w:szCs w:val="24"/>
          <w:lang w:val="en-US"/>
        </w:rPr>
        <w:t>épisode</w:t>
      </w:r>
      <w:proofErr w:type="spellEnd"/>
      <w:r w:rsidRPr="009A608C">
        <w:rPr>
          <w:szCs w:val="24"/>
          <w:lang w:val="en-US"/>
        </w:rPr>
        <w:t xml:space="preserve"> « Nina and the neutron »</w:t>
      </w:r>
    </w:p>
    <w:p w:rsidR="008341FD" w:rsidRPr="009A608C" w:rsidRDefault="008341FD" w:rsidP="00BE79E0">
      <w:pPr>
        <w:pStyle w:val="Sansinterligne"/>
        <w:jc w:val="both"/>
        <w:rPr>
          <w:szCs w:val="24"/>
          <w:lang w:val="en-US"/>
        </w:rPr>
      </w:pPr>
    </w:p>
    <w:p w:rsidR="008D7C93" w:rsidRPr="00897D4D" w:rsidRDefault="008341FD" w:rsidP="00912B6A">
      <w:pPr>
        <w:pStyle w:val="Sansinterligne"/>
        <w:ind w:left="720"/>
        <w:jc w:val="both"/>
        <w:rPr>
          <w:szCs w:val="24"/>
        </w:rPr>
      </w:pPr>
      <w:r w:rsidRPr="00897D4D">
        <w:rPr>
          <w:i/>
          <w:szCs w:val="24"/>
          <w:u w:val="single"/>
        </w:rPr>
        <w:t>Activité :</w:t>
      </w:r>
      <w:r w:rsidR="007D15E1" w:rsidRPr="00897D4D">
        <w:rPr>
          <w:szCs w:val="24"/>
        </w:rPr>
        <w:t xml:space="preserve"> </w:t>
      </w:r>
      <w:r w:rsidR="007268A9">
        <w:rPr>
          <w:szCs w:val="24"/>
        </w:rPr>
        <w:t xml:space="preserve">Nous avons continué notre travail sur la série « How I met </w:t>
      </w:r>
      <w:proofErr w:type="spellStart"/>
      <w:r w:rsidR="007268A9">
        <w:rPr>
          <w:szCs w:val="24"/>
        </w:rPr>
        <w:t>your</w:t>
      </w:r>
      <w:proofErr w:type="spellEnd"/>
      <w:r w:rsidR="007268A9">
        <w:rPr>
          <w:szCs w:val="24"/>
        </w:rPr>
        <w:t xml:space="preserve"> </w:t>
      </w:r>
      <w:proofErr w:type="spellStart"/>
      <w:r w:rsidR="007268A9">
        <w:rPr>
          <w:szCs w:val="24"/>
        </w:rPr>
        <w:t>mother</w:t>
      </w:r>
      <w:proofErr w:type="spellEnd"/>
      <w:r w:rsidR="007268A9">
        <w:rPr>
          <w:szCs w:val="24"/>
        </w:rPr>
        <w:t> » qui va nous servir de support pour notre prochain modèle d’étude. Parallèlement, nous avons aussi regardé une vidéo de « Nina and the neutron ». Suite à notre dernier rendez-vous, nous avons réfléchi à une nouvelle forme matérielle de travail pouvant servir de support à notre travail d’auto-apprentissage. Nous avons élaboré un plateau de jeu permettant de nous faire réviser notre vocabulaire de manière ludique (sans passer par des interrogations de vocabulaire). Nous avons donc établi les règles du jeu ainsi que la liste de vocabulaire initiale et modéliser le plateau de jeu.</w:t>
      </w:r>
    </w:p>
    <w:p w:rsidR="008341FD" w:rsidRPr="00897D4D" w:rsidRDefault="008341FD" w:rsidP="008341FD">
      <w:pPr>
        <w:pStyle w:val="Sansinterligne"/>
        <w:jc w:val="both"/>
        <w:rPr>
          <w:szCs w:val="24"/>
        </w:rPr>
      </w:pPr>
    </w:p>
    <w:p w:rsidR="008341FD" w:rsidRPr="007268A9" w:rsidRDefault="008D7C93" w:rsidP="007268A9">
      <w:pPr>
        <w:pStyle w:val="Sansinterligne"/>
        <w:ind w:left="720"/>
        <w:jc w:val="both"/>
        <w:rPr>
          <w:szCs w:val="24"/>
        </w:rPr>
      </w:pPr>
      <w:r w:rsidRPr="00897D4D">
        <w:rPr>
          <w:i/>
          <w:szCs w:val="24"/>
          <w:u w:val="single"/>
        </w:rPr>
        <w:t>Evaluation :</w:t>
      </w:r>
      <w:r w:rsidR="009A608C">
        <w:rPr>
          <w:i/>
          <w:szCs w:val="24"/>
          <w:u w:val="single"/>
        </w:rPr>
        <w:t xml:space="preserve"> </w:t>
      </w:r>
      <w:r w:rsidR="007268A9">
        <w:rPr>
          <w:szCs w:val="24"/>
        </w:rPr>
        <w:t>Notre compréhension</w:t>
      </w:r>
      <w:r w:rsidR="0051195B">
        <w:rPr>
          <w:szCs w:val="24"/>
        </w:rPr>
        <w:t xml:space="preserve"> orale s’améliore petit à petit, la liste de vocabulaire tiré de la vidéo devient plus précise (moins de mots de la vie courante et plus de mots moins fréquents). Nous allons voir lors des séances suivantes si notre nouvelle méthode de travail sera bénéfique.</w:t>
      </w:r>
    </w:p>
    <w:p w:rsidR="007268A9" w:rsidRPr="00897D4D" w:rsidRDefault="007268A9" w:rsidP="007268A9">
      <w:pPr>
        <w:pStyle w:val="Sansinterligne"/>
        <w:ind w:left="720"/>
        <w:jc w:val="both"/>
        <w:rPr>
          <w:szCs w:val="24"/>
        </w:rPr>
      </w:pPr>
    </w:p>
    <w:p w:rsidR="007D15E1" w:rsidRPr="00652B85" w:rsidRDefault="008341FD" w:rsidP="00023715">
      <w:pPr>
        <w:pStyle w:val="Sansinterligne"/>
        <w:ind w:left="720"/>
        <w:jc w:val="both"/>
        <w:rPr>
          <w:szCs w:val="24"/>
        </w:rPr>
      </w:pPr>
      <w:r w:rsidRPr="00897D4D">
        <w:rPr>
          <w:i/>
          <w:szCs w:val="24"/>
          <w:u w:val="single"/>
        </w:rPr>
        <w:t>Conclusion :</w:t>
      </w:r>
      <w:r w:rsidR="007D15E1" w:rsidRPr="00897D4D">
        <w:rPr>
          <w:i/>
          <w:szCs w:val="24"/>
          <w:u w:val="single"/>
        </w:rPr>
        <w:t xml:space="preserve"> </w:t>
      </w:r>
      <w:r w:rsidR="0051195B">
        <w:rPr>
          <w:szCs w:val="24"/>
        </w:rPr>
        <w:t>La conception de ce nouveau modèle nous a redonné de la motivation. En effet, nous étions à court d’idées sur le travail que nous pouvions effectuer en séance de travail. Cette nouvelle forme de travail va nous permettre de réviser régulièrement notre vocabulaire.</w:t>
      </w:r>
    </w:p>
    <w:p w:rsidR="008D7C93" w:rsidRPr="00897D4D" w:rsidRDefault="008D7C93" w:rsidP="00023715">
      <w:pPr>
        <w:pStyle w:val="Sansinterligne"/>
        <w:ind w:left="720"/>
        <w:jc w:val="both"/>
        <w:rPr>
          <w:i/>
          <w:szCs w:val="24"/>
          <w:u w:val="single"/>
        </w:rPr>
      </w:pPr>
    </w:p>
    <w:p w:rsidR="004C38E7" w:rsidRDefault="00750BA0" w:rsidP="00023715">
      <w:pPr>
        <w:pStyle w:val="Sansinterligne"/>
        <w:ind w:left="720"/>
        <w:jc w:val="both"/>
        <w:rPr>
          <w:i/>
          <w:szCs w:val="24"/>
          <w:u w:val="single"/>
        </w:rPr>
      </w:pPr>
      <w:r w:rsidRPr="00750BA0">
        <w:rPr>
          <w:i/>
          <w:szCs w:val="24"/>
          <w:u w:val="single"/>
        </w:rPr>
        <w:t>Question :</w:t>
      </w:r>
      <w:r w:rsidR="00AF3BEC">
        <w:rPr>
          <w:i/>
          <w:szCs w:val="24"/>
          <w:u w:val="single"/>
        </w:rPr>
        <w:t xml:space="preserve"> </w:t>
      </w:r>
      <w:r w:rsidR="0051195B">
        <w:rPr>
          <w:szCs w:val="24"/>
        </w:rPr>
        <w:t>Est-ce que notre idée de travail sur une plateforme de jeu est bonne ?</w:t>
      </w:r>
    </w:p>
    <w:p w:rsidR="00001D7B" w:rsidRDefault="00001D7B" w:rsidP="00023715">
      <w:pPr>
        <w:pStyle w:val="Sansinterligne"/>
        <w:ind w:left="720"/>
        <w:jc w:val="both"/>
        <w:rPr>
          <w:i/>
          <w:szCs w:val="24"/>
          <w:u w:val="single"/>
        </w:rPr>
      </w:pPr>
    </w:p>
    <w:p w:rsidR="00001D7B" w:rsidRDefault="00001D7B" w:rsidP="00023715">
      <w:pPr>
        <w:pStyle w:val="Sansinterligne"/>
        <w:ind w:left="720"/>
        <w:jc w:val="both"/>
        <w:rPr>
          <w:i/>
          <w:szCs w:val="24"/>
          <w:u w:val="single"/>
        </w:rPr>
      </w:pPr>
    </w:p>
    <w:p w:rsidR="00001D7B" w:rsidRDefault="00001D7B" w:rsidP="00023715">
      <w:pPr>
        <w:pStyle w:val="Sansinterligne"/>
        <w:ind w:left="720"/>
        <w:jc w:val="both"/>
        <w:rPr>
          <w:i/>
          <w:szCs w:val="24"/>
          <w:u w:val="single"/>
        </w:rPr>
      </w:pPr>
    </w:p>
    <w:p w:rsidR="00001D7B" w:rsidRDefault="00001D7B" w:rsidP="00023715">
      <w:pPr>
        <w:pStyle w:val="Sansinterligne"/>
        <w:ind w:left="720"/>
        <w:jc w:val="both"/>
        <w:rPr>
          <w:i/>
          <w:szCs w:val="24"/>
          <w:u w:val="single"/>
        </w:rPr>
      </w:pPr>
    </w:p>
    <w:p w:rsidR="00001D7B" w:rsidRDefault="00001D7B" w:rsidP="00584DAE">
      <w:pPr>
        <w:pStyle w:val="Sansinterligne"/>
        <w:jc w:val="both"/>
        <w:rPr>
          <w:i/>
          <w:szCs w:val="24"/>
          <w:u w:val="single"/>
        </w:rPr>
      </w:pPr>
    </w:p>
    <w:p w:rsidR="00C134D6" w:rsidRDefault="00C134D6" w:rsidP="00584DAE">
      <w:pPr>
        <w:pStyle w:val="Sansinterligne"/>
        <w:jc w:val="both"/>
        <w:rPr>
          <w:i/>
          <w:szCs w:val="24"/>
          <w:u w:val="single"/>
        </w:rPr>
      </w:pPr>
    </w:p>
    <w:p w:rsidR="00C134D6" w:rsidRDefault="00C134D6" w:rsidP="00584DAE">
      <w:pPr>
        <w:pStyle w:val="Sansinterligne"/>
        <w:jc w:val="both"/>
        <w:rPr>
          <w:i/>
          <w:szCs w:val="24"/>
          <w:u w:val="single"/>
        </w:rPr>
      </w:pPr>
    </w:p>
    <w:p w:rsidR="00C134D6" w:rsidRDefault="00C134D6" w:rsidP="00584DAE">
      <w:pPr>
        <w:pStyle w:val="Sansinterligne"/>
        <w:jc w:val="both"/>
        <w:rPr>
          <w:i/>
          <w:szCs w:val="24"/>
          <w:u w:val="single"/>
        </w:rPr>
      </w:pPr>
    </w:p>
    <w:p w:rsidR="00C134D6" w:rsidRDefault="00C134D6" w:rsidP="00584DAE">
      <w:pPr>
        <w:pStyle w:val="Sansinterligne"/>
        <w:jc w:val="both"/>
        <w:rPr>
          <w:i/>
          <w:szCs w:val="24"/>
          <w:u w:val="single"/>
        </w:rPr>
      </w:pPr>
    </w:p>
    <w:p w:rsidR="00C134D6" w:rsidRDefault="00C134D6" w:rsidP="00584DAE">
      <w:pPr>
        <w:pStyle w:val="Sansinterligne"/>
        <w:jc w:val="both"/>
        <w:rPr>
          <w:i/>
          <w:szCs w:val="24"/>
          <w:u w:val="single"/>
        </w:rPr>
      </w:pPr>
    </w:p>
    <w:p w:rsidR="00C134D6" w:rsidRDefault="00C134D6" w:rsidP="00584DAE">
      <w:pPr>
        <w:pStyle w:val="Sansinterligne"/>
        <w:jc w:val="both"/>
        <w:rPr>
          <w:i/>
          <w:szCs w:val="24"/>
          <w:u w:val="single"/>
        </w:rPr>
      </w:pPr>
    </w:p>
    <w:p w:rsidR="00C134D6" w:rsidRDefault="00C134D6" w:rsidP="00584DAE">
      <w:pPr>
        <w:pStyle w:val="Sansinterligne"/>
        <w:jc w:val="both"/>
        <w:rPr>
          <w:i/>
          <w:szCs w:val="24"/>
          <w:u w:val="single"/>
        </w:rPr>
      </w:pPr>
    </w:p>
    <w:p w:rsidR="00C134D6" w:rsidRDefault="00C134D6" w:rsidP="00584DAE">
      <w:pPr>
        <w:pStyle w:val="Sansinterligne"/>
        <w:jc w:val="both"/>
        <w:rPr>
          <w:i/>
          <w:szCs w:val="24"/>
          <w:u w:val="single"/>
        </w:rPr>
      </w:pPr>
    </w:p>
    <w:p w:rsidR="00C134D6" w:rsidRDefault="00C134D6" w:rsidP="00584DAE">
      <w:pPr>
        <w:pStyle w:val="Sansinterligne"/>
        <w:jc w:val="both"/>
        <w:rPr>
          <w:i/>
          <w:szCs w:val="24"/>
          <w:u w:val="single"/>
        </w:rPr>
      </w:pPr>
    </w:p>
    <w:p w:rsidR="00C134D6" w:rsidRDefault="00C134D6" w:rsidP="00584DAE">
      <w:pPr>
        <w:pStyle w:val="Sansinterligne"/>
        <w:jc w:val="both"/>
        <w:rPr>
          <w:i/>
          <w:szCs w:val="24"/>
          <w:u w:val="single"/>
        </w:rPr>
      </w:pPr>
    </w:p>
    <w:p w:rsidR="00C134D6" w:rsidRDefault="00C134D6" w:rsidP="00584DAE">
      <w:pPr>
        <w:pStyle w:val="Sansinterligne"/>
        <w:jc w:val="both"/>
        <w:rPr>
          <w:i/>
          <w:szCs w:val="24"/>
          <w:u w:val="single"/>
        </w:rPr>
      </w:pPr>
    </w:p>
    <w:p w:rsidR="00C134D6" w:rsidRDefault="00C134D6" w:rsidP="00584DAE">
      <w:pPr>
        <w:pStyle w:val="Sansinterligne"/>
        <w:jc w:val="both"/>
        <w:rPr>
          <w:i/>
          <w:szCs w:val="24"/>
          <w:u w:val="single"/>
        </w:rPr>
      </w:pPr>
      <w:r>
        <w:rPr>
          <w:i/>
          <w:noProof/>
          <w:szCs w:val="24"/>
          <w:u w:val="single"/>
          <w:lang w:eastAsia="fr-FR"/>
        </w:rPr>
        <w:drawing>
          <wp:anchor distT="0" distB="0" distL="114300" distR="114300" simplePos="0" relativeHeight="251658240" behindDoc="1" locked="0" layoutInCell="1" allowOverlap="1">
            <wp:simplePos x="0" y="0"/>
            <wp:positionH relativeFrom="column">
              <wp:posOffset>-48260</wp:posOffset>
            </wp:positionH>
            <wp:positionV relativeFrom="paragraph">
              <wp:posOffset>655955</wp:posOffset>
            </wp:positionV>
            <wp:extent cx="5944870" cy="2715895"/>
            <wp:effectExtent l="19050" t="0" r="0" b="0"/>
            <wp:wrapSquare wrapText="bothSides"/>
            <wp:docPr id="2" name="Image 2" descr="U:\ANGLAIS 1AI\3D GAME table01.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ANGLAIS 1AI\3D GAME table01.bmp"/>
                    <pic:cNvPicPr>
                      <a:picLocks noChangeAspect="1" noChangeArrowheads="1"/>
                    </pic:cNvPicPr>
                  </pic:nvPicPr>
                  <pic:blipFill>
                    <a:blip r:embed="rId6" cstate="print"/>
                    <a:srcRect/>
                    <a:stretch>
                      <a:fillRect/>
                    </a:stretch>
                  </pic:blipFill>
                  <pic:spPr bwMode="auto">
                    <a:xfrm>
                      <a:off x="0" y="0"/>
                      <a:ext cx="5944870" cy="2715895"/>
                    </a:xfrm>
                    <a:prstGeom prst="rect">
                      <a:avLst/>
                    </a:prstGeom>
                    <a:noFill/>
                    <a:ln w="9525">
                      <a:noFill/>
                      <a:miter lim="800000"/>
                      <a:headEnd/>
                      <a:tailEnd/>
                    </a:ln>
                  </pic:spPr>
                </pic:pic>
              </a:graphicData>
            </a:graphic>
          </wp:anchor>
        </w:drawing>
      </w:r>
    </w:p>
    <w:p w:rsidR="00C134D6" w:rsidRDefault="00C134D6" w:rsidP="00584DAE">
      <w:pPr>
        <w:pStyle w:val="Sansinterligne"/>
        <w:jc w:val="both"/>
        <w:rPr>
          <w:i/>
          <w:szCs w:val="24"/>
          <w:u w:val="single"/>
        </w:rPr>
      </w:pPr>
    </w:p>
    <w:p w:rsidR="00C134D6" w:rsidRDefault="00C134D6" w:rsidP="00584DAE">
      <w:pPr>
        <w:pStyle w:val="Sansinterligne"/>
        <w:jc w:val="both"/>
        <w:rPr>
          <w:i/>
          <w:szCs w:val="24"/>
          <w:u w:val="single"/>
        </w:rPr>
      </w:pPr>
    </w:p>
    <w:p w:rsidR="00C134D6" w:rsidRDefault="00C134D6" w:rsidP="00584DAE">
      <w:pPr>
        <w:pStyle w:val="Sansinterligne"/>
        <w:jc w:val="both"/>
        <w:rPr>
          <w:i/>
          <w:szCs w:val="24"/>
          <w:u w:val="single"/>
        </w:rPr>
      </w:pPr>
    </w:p>
    <w:p w:rsidR="00C134D6" w:rsidRDefault="00C134D6" w:rsidP="00584DAE">
      <w:pPr>
        <w:pStyle w:val="Sansinterligne"/>
        <w:jc w:val="both"/>
        <w:rPr>
          <w:i/>
          <w:szCs w:val="24"/>
          <w:u w:val="single"/>
        </w:rPr>
      </w:pPr>
    </w:p>
    <w:p w:rsidR="00584DAE" w:rsidRDefault="00584DAE" w:rsidP="00584DAE">
      <w:pPr>
        <w:pStyle w:val="Sansinterligne"/>
        <w:jc w:val="both"/>
        <w:rPr>
          <w:i/>
          <w:szCs w:val="24"/>
          <w:u w:val="single"/>
        </w:rPr>
      </w:pPr>
    </w:p>
    <w:p w:rsidR="0051195B" w:rsidRDefault="0051195B" w:rsidP="00584DAE">
      <w:pPr>
        <w:pStyle w:val="Sansinterligne"/>
        <w:jc w:val="both"/>
        <w:rPr>
          <w:i/>
          <w:szCs w:val="24"/>
          <w:u w:val="single"/>
        </w:rPr>
      </w:pPr>
    </w:p>
    <w:p w:rsidR="0051195B" w:rsidRDefault="00C134D6" w:rsidP="00584DAE">
      <w:pPr>
        <w:pStyle w:val="Sansinterligne"/>
        <w:jc w:val="both"/>
        <w:rPr>
          <w:i/>
          <w:szCs w:val="24"/>
          <w:u w:val="single"/>
        </w:rPr>
      </w:pPr>
      <w:r>
        <w:rPr>
          <w:i/>
          <w:noProof/>
          <w:szCs w:val="24"/>
          <w:u w:val="single"/>
          <w:lang w:eastAsia="fr-FR"/>
        </w:rPr>
        <w:drawing>
          <wp:anchor distT="0" distB="0" distL="114300" distR="114300" simplePos="0" relativeHeight="251659264" behindDoc="0" locked="0" layoutInCell="1" allowOverlap="1">
            <wp:simplePos x="0" y="0"/>
            <wp:positionH relativeFrom="column">
              <wp:posOffset>19685</wp:posOffset>
            </wp:positionH>
            <wp:positionV relativeFrom="paragraph">
              <wp:posOffset>436880</wp:posOffset>
            </wp:positionV>
            <wp:extent cx="5753735" cy="2579370"/>
            <wp:effectExtent l="19050" t="0" r="0" b="0"/>
            <wp:wrapSquare wrapText="bothSides"/>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7" cstate="print"/>
                    <a:srcRect/>
                    <a:stretch>
                      <a:fillRect/>
                    </a:stretch>
                  </pic:blipFill>
                  <pic:spPr bwMode="auto">
                    <a:xfrm>
                      <a:off x="0" y="0"/>
                      <a:ext cx="5753735" cy="2579370"/>
                    </a:xfrm>
                    <a:prstGeom prst="rect">
                      <a:avLst/>
                    </a:prstGeom>
                    <a:noFill/>
                    <a:ln w="9525">
                      <a:noFill/>
                      <a:miter lim="800000"/>
                      <a:headEnd/>
                      <a:tailEnd/>
                    </a:ln>
                  </pic:spPr>
                </pic:pic>
              </a:graphicData>
            </a:graphic>
          </wp:anchor>
        </w:drawing>
      </w:r>
    </w:p>
    <w:p w:rsidR="0051195B" w:rsidRDefault="0051195B" w:rsidP="00584DAE">
      <w:pPr>
        <w:pStyle w:val="Sansinterligne"/>
        <w:jc w:val="both"/>
        <w:rPr>
          <w:i/>
          <w:szCs w:val="24"/>
          <w:u w:val="single"/>
        </w:rPr>
      </w:pPr>
    </w:p>
    <w:p w:rsidR="0051195B" w:rsidRDefault="0051195B" w:rsidP="00584DAE">
      <w:pPr>
        <w:pStyle w:val="Sansinterligne"/>
        <w:jc w:val="both"/>
        <w:rPr>
          <w:i/>
          <w:szCs w:val="24"/>
          <w:u w:val="single"/>
        </w:rPr>
      </w:pPr>
    </w:p>
    <w:p w:rsidR="00C134D6" w:rsidRDefault="00C134D6" w:rsidP="00584DAE">
      <w:pPr>
        <w:pStyle w:val="Sansinterligne"/>
        <w:jc w:val="both"/>
        <w:rPr>
          <w:i/>
          <w:szCs w:val="24"/>
          <w:u w:val="single"/>
        </w:rPr>
      </w:pPr>
    </w:p>
    <w:p w:rsidR="00C134D6" w:rsidRDefault="00C134D6" w:rsidP="00584DAE">
      <w:pPr>
        <w:pStyle w:val="Sansinterligne"/>
        <w:jc w:val="both"/>
        <w:rPr>
          <w:i/>
          <w:szCs w:val="24"/>
          <w:u w:val="single"/>
        </w:rPr>
      </w:pPr>
    </w:p>
    <w:p w:rsidR="00C134D6" w:rsidRDefault="00C134D6" w:rsidP="00584DAE">
      <w:pPr>
        <w:pStyle w:val="Sansinterligne"/>
        <w:jc w:val="both"/>
        <w:rPr>
          <w:i/>
          <w:szCs w:val="24"/>
          <w:u w:val="single"/>
        </w:rPr>
      </w:pPr>
    </w:p>
    <w:p w:rsidR="00C134D6" w:rsidRDefault="00C134D6" w:rsidP="00584DAE">
      <w:pPr>
        <w:pStyle w:val="Sansinterligne"/>
        <w:jc w:val="both"/>
        <w:rPr>
          <w:i/>
          <w:szCs w:val="24"/>
          <w:u w:val="single"/>
        </w:rPr>
      </w:pPr>
    </w:p>
    <w:p w:rsidR="00C134D6" w:rsidRDefault="00C134D6" w:rsidP="00584DAE">
      <w:pPr>
        <w:pStyle w:val="Sansinterligne"/>
        <w:jc w:val="both"/>
        <w:rPr>
          <w:i/>
          <w:szCs w:val="24"/>
          <w:u w:val="single"/>
        </w:rPr>
      </w:pPr>
    </w:p>
    <w:p w:rsidR="00C134D6" w:rsidRDefault="00C134D6" w:rsidP="00584DAE">
      <w:pPr>
        <w:pStyle w:val="Sansinterligne"/>
        <w:jc w:val="both"/>
        <w:rPr>
          <w:i/>
          <w:szCs w:val="24"/>
          <w:u w:val="single"/>
        </w:rPr>
      </w:pPr>
    </w:p>
    <w:p w:rsidR="00C134D6" w:rsidRDefault="00C134D6" w:rsidP="00584DAE">
      <w:pPr>
        <w:pStyle w:val="Sansinterligne"/>
        <w:jc w:val="both"/>
        <w:rPr>
          <w:i/>
          <w:szCs w:val="24"/>
          <w:u w:val="single"/>
        </w:rPr>
      </w:pPr>
    </w:p>
    <w:p w:rsidR="00DF78B7" w:rsidRDefault="00DF78B7" w:rsidP="004C38E7">
      <w:pPr>
        <w:pStyle w:val="Sansinterligne"/>
        <w:pBdr>
          <w:bottom w:val="single" w:sz="12" w:space="1" w:color="auto"/>
        </w:pBdr>
        <w:rPr>
          <w:sz w:val="24"/>
          <w:szCs w:val="24"/>
        </w:rPr>
      </w:pPr>
    </w:p>
    <w:p w:rsidR="004C38E7" w:rsidRDefault="004C38E7" w:rsidP="004C38E7">
      <w:pPr>
        <w:pStyle w:val="Sansinterligne"/>
        <w:rPr>
          <w:sz w:val="24"/>
          <w:szCs w:val="24"/>
        </w:rPr>
      </w:pPr>
    </w:p>
    <w:p w:rsidR="004C38E7" w:rsidRDefault="00C01B26" w:rsidP="004C38E7">
      <w:pPr>
        <w:pStyle w:val="Sansinterligne"/>
        <w:jc w:val="center"/>
        <w:rPr>
          <w:b/>
          <w:sz w:val="28"/>
          <w:szCs w:val="24"/>
          <w:u w:val="single"/>
        </w:rPr>
      </w:pPr>
      <w:r>
        <w:rPr>
          <w:b/>
          <w:sz w:val="28"/>
          <w:szCs w:val="24"/>
          <w:u w:val="single"/>
        </w:rPr>
        <w:t>RETOUR S</w:t>
      </w:r>
      <w:r w:rsidR="00B30116">
        <w:rPr>
          <w:b/>
          <w:sz w:val="28"/>
          <w:szCs w:val="24"/>
          <w:u w:val="single"/>
        </w:rPr>
        <w:t>EANCE D’AUTO-APPRENTISSAGE</w:t>
      </w:r>
    </w:p>
    <w:p w:rsidR="00C01B26" w:rsidRPr="007268A9" w:rsidRDefault="00C01B26" w:rsidP="004C38E7">
      <w:pPr>
        <w:pStyle w:val="Sansinterligne"/>
        <w:jc w:val="center"/>
        <w:rPr>
          <w:i/>
          <w:sz w:val="24"/>
          <w:szCs w:val="24"/>
          <w:lang w:val="en-US"/>
        </w:rPr>
      </w:pPr>
      <w:r>
        <w:rPr>
          <w:b/>
          <w:sz w:val="28"/>
          <w:szCs w:val="24"/>
          <w:u w:val="single"/>
        </w:rPr>
        <w:t>28/02/2012 et 06/03/2012</w:t>
      </w:r>
    </w:p>
    <w:p w:rsidR="004C38E7" w:rsidRPr="007268A9" w:rsidRDefault="004C38E7" w:rsidP="004C38E7">
      <w:pPr>
        <w:pStyle w:val="Sansinterligne"/>
        <w:pBdr>
          <w:bottom w:val="single" w:sz="12" w:space="1" w:color="auto"/>
        </w:pBdr>
        <w:rPr>
          <w:sz w:val="24"/>
          <w:szCs w:val="24"/>
          <w:lang w:val="en-US"/>
        </w:rPr>
      </w:pPr>
    </w:p>
    <w:p w:rsidR="004C38E7" w:rsidRPr="007268A9" w:rsidRDefault="004C38E7" w:rsidP="004C38E7">
      <w:pPr>
        <w:pStyle w:val="Sansinterligne"/>
        <w:rPr>
          <w:sz w:val="24"/>
          <w:szCs w:val="24"/>
          <w:lang w:val="en-US"/>
        </w:rPr>
      </w:pPr>
    </w:p>
    <w:p w:rsidR="004C38E7" w:rsidRDefault="004C38E7" w:rsidP="004C38E7">
      <w:pPr>
        <w:pStyle w:val="Sansinterligne"/>
        <w:rPr>
          <w:sz w:val="24"/>
          <w:szCs w:val="24"/>
          <w:lang w:val="en-US"/>
        </w:rPr>
      </w:pPr>
    </w:p>
    <w:p w:rsidR="00C134D6" w:rsidRDefault="00C134D6" w:rsidP="004C38E7">
      <w:pPr>
        <w:pStyle w:val="Sansinterligne"/>
        <w:rPr>
          <w:sz w:val="24"/>
          <w:szCs w:val="24"/>
          <w:lang w:val="en-US"/>
        </w:rPr>
      </w:pPr>
    </w:p>
    <w:p w:rsidR="00C134D6" w:rsidRPr="007268A9" w:rsidRDefault="00C134D6" w:rsidP="004C38E7">
      <w:pPr>
        <w:pStyle w:val="Sansinterligne"/>
        <w:rPr>
          <w:sz w:val="24"/>
          <w:szCs w:val="24"/>
          <w:lang w:val="en-US"/>
        </w:rPr>
      </w:pPr>
    </w:p>
    <w:tbl>
      <w:tblPr>
        <w:tblStyle w:val="Grilledutableau"/>
        <w:tblW w:w="0" w:type="auto"/>
        <w:tblInd w:w="720" w:type="dxa"/>
        <w:tblLook w:val="04A0"/>
      </w:tblPr>
      <w:tblGrid>
        <w:gridCol w:w="4272"/>
        <w:gridCol w:w="4296"/>
      </w:tblGrid>
      <w:tr w:rsidR="00C01B26" w:rsidTr="00C134D6">
        <w:tc>
          <w:tcPr>
            <w:tcW w:w="4272" w:type="dxa"/>
            <w:shd w:val="clear" w:color="auto" w:fill="D9D9D9" w:themeFill="background1" w:themeFillShade="D9"/>
          </w:tcPr>
          <w:p w:rsidR="00C01B26" w:rsidRPr="00C01B26" w:rsidRDefault="00C01B26" w:rsidP="00C01B26">
            <w:pPr>
              <w:pStyle w:val="Sansinterligne"/>
              <w:jc w:val="center"/>
              <w:rPr>
                <w:b/>
                <w:i/>
                <w:sz w:val="24"/>
                <w:szCs w:val="24"/>
                <w:u w:val="single"/>
              </w:rPr>
            </w:pPr>
            <w:r w:rsidRPr="00C01B26">
              <w:rPr>
                <w:b/>
                <w:i/>
                <w:sz w:val="24"/>
                <w:szCs w:val="24"/>
                <w:u w:val="single"/>
              </w:rPr>
              <w:t>Notre vision de l’auto-apprentissage</w:t>
            </w:r>
          </w:p>
          <w:p w:rsidR="00C01B26" w:rsidRPr="00C01B26" w:rsidRDefault="00C134D6" w:rsidP="00C134D6">
            <w:pPr>
              <w:pStyle w:val="Sansinterligne"/>
              <w:tabs>
                <w:tab w:val="center" w:pos="2028"/>
                <w:tab w:val="left" w:pos="3180"/>
              </w:tabs>
              <w:rPr>
                <w:b/>
                <w:i/>
                <w:sz w:val="24"/>
                <w:szCs w:val="24"/>
                <w:u w:val="single"/>
              </w:rPr>
            </w:pPr>
            <w:r>
              <w:rPr>
                <w:b/>
                <w:i/>
                <w:sz w:val="24"/>
                <w:szCs w:val="24"/>
                <w:u w:val="single"/>
              </w:rPr>
              <w:tab/>
            </w:r>
            <w:r w:rsidR="00C01B26" w:rsidRPr="00C01B26">
              <w:rPr>
                <w:b/>
                <w:i/>
                <w:sz w:val="24"/>
                <w:szCs w:val="24"/>
                <w:u w:val="single"/>
              </w:rPr>
              <w:t>du 1</w:t>
            </w:r>
            <w:r w:rsidR="00C01B26" w:rsidRPr="00C01B26">
              <w:rPr>
                <w:b/>
                <w:i/>
                <w:sz w:val="24"/>
                <w:szCs w:val="24"/>
                <w:u w:val="single"/>
                <w:vertAlign w:val="superscript"/>
              </w:rPr>
              <w:t>er</w:t>
            </w:r>
            <w:r w:rsidR="00C01B26" w:rsidRPr="00C01B26">
              <w:rPr>
                <w:b/>
                <w:i/>
                <w:sz w:val="24"/>
                <w:szCs w:val="24"/>
                <w:u w:val="single"/>
              </w:rPr>
              <w:t xml:space="preserve"> semestre</w:t>
            </w:r>
            <w:r>
              <w:rPr>
                <w:b/>
                <w:i/>
                <w:sz w:val="24"/>
                <w:szCs w:val="24"/>
                <w:u w:val="single"/>
              </w:rPr>
              <w:tab/>
            </w:r>
          </w:p>
        </w:tc>
        <w:tc>
          <w:tcPr>
            <w:tcW w:w="4296" w:type="dxa"/>
            <w:shd w:val="clear" w:color="auto" w:fill="D9D9D9" w:themeFill="background1" w:themeFillShade="D9"/>
          </w:tcPr>
          <w:p w:rsidR="00C01B26" w:rsidRPr="00C01B26" w:rsidRDefault="00C01B26" w:rsidP="00C01B26">
            <w:pPr>
              <w:pStyle w:val="Sansinterligne"/>
              <w:jc w:val="center"/>
              <w:rPr>
                <w:b/>
                <w:i/>
                <w:sz w:val="24"/>
                <w:szCs w:val="24"/>
                <w:u w:val="single"/>
              </w:rPr>
            </w:pPr>
            <w:r w:rsidRPr="00C01B26">
              <w:rPr>
                <w:b/>
                <w:i/>
                <w:sz w:val="24"/>
                <w:szCs w:val="24"/>
                <w:u w:val="single"/>
              </w:rPr>
              <w:t>Ce que ces deux séances nous ont apporté</w:t>
            </w:r>
          </w:p>
        </w:tc>
      </w:tr>
      <w:tr w:rsidR="00C01B26" w:rsidTr="009B42DB">
        <w:tc>
          <w:tcPr>
            <w:tcW w:w="4272" w:type="dxa"/>
          </w:tcPr>
          <w:p w:rsidR="00C01B26" w:rsidRDefault="00C01B26" w:rsidP="00C01B26">
            <w:pPr>
              <w:pStyle w:val="Sansinterligne"/>
              <w:numPr>
                <w:ilvl w:val="0"/>
                <w:numId w:val="5"/>
              </w:numPr>
              <w:ind w:left="414"/>
              <w:jc w:val="both"/>
              <w:rPr>
                <w:szCs w:val="24"/>
              </w:rPr>
            </w:pPr>
            <w:r>
              <w:rPr>
                <w:szCs w:val="24"/>
              </w:rPr>
              <w:t>Centré sur le résultat à court terme</w:t>
            </w:r>
          </w:p>
        </w:tc>
        <w:tc>
          <w:tcPr>
            <w:tcW w:w="4296" w:type="dxa"/>
          </w:tcPr>
          <w:p w:rsidR="00C01B26" w:rsidRDefault="00C01B26" w:rsidP="001F7697">
            <w:pPr>
              <w:pStyle w:val="Sansinterligne"/>
              <w:numPr>
                <w:ilvl w:val="0"/>
                <w:numId w:val="5"/>
              </w:numPr>
              <w:ind w:left="393"/>
              <w:jc w:val="both"/>
              <w:rPr>
                <w:szCs w:val="24"/>
              </w:rPr>
            </w:pPr>
            <w:r>
              <w:rPr>
                <w:szCs w:val="24"/>
              </w:rPr>
              <w:t>Accepter une progression lente basée sur l’expérimentation</w:t>
            </w:r>
          </w:p>
        </w:tc>
      </w:tr>
      <w:tr w:rsidR="00C01B26" w:rsidTr="009B42DB">
        <w:tc>
          <w:tcPr>
            <w:tcW w:w="4272" w:type="dxa"/>
          </w:tcPr>
          <w:p w:rsidR="00C01B26" w:rsidRDefault="00C01B26" w:rsidP="00C01B26">
            <w:pPr>
              <w:pStyle w:val="Sansinterligne"/>
              <w:numPr>
                <w:ilvl w:val="0"/>
                <w:numId w:val="5"/>
              </w:numPr>
              <w:ind w:left="414"/>
              <w:jc w:val="both"/>
              <w:rPr>
                <w:szCs w:val="24"/>
              </w:rPr>
            </w:pPr>
            <w:r>
              <w:rPr>
                <w:szCs w:val="24"/>
              </w:rPr>
              <w:t>Travail contraint et formaté</w:t>
            </w:r>
          </w:p>
        </w:tc>
        <w:tc>
          <w:tcPr>
            <w:tcW w:w="4296" w:type="dxa"/>
          </w:tcPr>
          <w:p w:rsidR="00C01B26" w:rsidRDefault="00C01B26" w:rsidP="00C01B26">
            <w:pPr>
              <w:pStyle w:val="Sansinterligne"/>
              <w:numPr>
                <w:ilvl w:val="0"/>
                <w:numId w:val="5"/>
              </w:numPr>
              <w:ind w:left="393"/>
              <w:jc w:val="both"/>
              <w:rPr>
                <w:szCs w:val="24"/>
              </w:rPr>
            </w:pPr>
            <w:r>
              <w:rPr>
                <w:szCs w:val="24"/>
              </w:rPr>
              <w:t>Liberté d’action et progression selon les exercices mis en place</w:t>
            </w:r>
          </w:p>
        </w:tc>
      </w:tr>
      <w:tr w:rsidR="00C01B26" w:rsidTr="009B42DB">
        <w:tc>
          <w:tcPr>
            <w:tcW w:w="4272" w:type="dxa"/>
          </w:tcPr>
          <w:p w:rsidR="00C01B26" w:rsidRDefault="00705C83" w:rsidP="001F7697">
            <w:pPr>
              <w:pStyle w:val="Sansinterligne"/>
              <w:numPr>
                <w:ilvl w:val="0"/>
                <w:numId w:val="5"/>
              </w:numPr>
              <w:ind w:left="414"/>
              <w:jc w:val="both"/>
              <w:rPr>
                <w:szCs w:val="24"/>
              </w:rPr>
            </w:pPr>
            <w:r>
              <w:rPr>
                <w:szCs w:val="24"/>
              </w:rPr>
              <w:t xml:space="preserve">Utiliser les moyens classiques </w:t>
            </w:r>
          </w:p>
        </w:tc>
        <w:tc>
          <w:tcPr>
            <w:tcW w:w="4296" w:type="dxa"/>
          </w:tcPr>
          <w:p w:rsidR="00C01B26" w:rsidRDefault="00705C83" w:rsidP="00705C83">
            <w:pPr>
              <w:pStyle w:val="Sansinterligne"/>
              <w:numPr>
                <w:ilvl w:val="0"/>
                <w:numId w:val="5"/>
              </w:numPr>
              <w:ind w:left="395"/>
              <w:jc w:val="both"/>
              <w:rPr>
                <w:szCs w:val="24"/>
              </w:rPr>
            </w:pPr>
            <w:r>
              <w:rPr>
                <w:szCs w:val="24"/>
              </w:rPr>
              <w:t>Mobiliser au mieux les ressources même extravagantes : élargir notre panel d’outils</w:t>
            </w:r>
          </w:p>
        </w:tc>
      </w:tr>
      <w:tr w:rsidR="00C01B26" w:rsidTr="009B42DB">
        <w:tc>
          <w:tcPr>
            <w:tcW w:w="4272" w:type="dxa"/>
          </w:tcPr>
          <w:p w:rsidR="00C01B26" w:rsidRDefault="00705C83" w:rsidP="00705C83">
            <w:pPr>
              <w:pStyle w:val="Sansinterligne"/>
              <w:numPr>
                <w:ilvl w:val="0"/>
                <w:numId w:val="5"/>
              </w:numPr>
              <w:ind w:left="414"/>
              <w:jc w:val="both"/>
              <w:rPr>
                <w:szCs w:val="24"/>
              </w:rPr>
            </w:pPr>
            <w:r>
              <w:rPr>
                <w:szCs w:val="24"/>
              </w:rPr>
              <w:t>Travailler pour un professeur</w:t>
            </w:r>
          </w:p>
        </w:tc>
        <w:tc>
          <w:tcPr>
            <w:tcW w:w="4296" w:type="dxa"/>
          </w:tcPr>
          <w:p w:rsidR="00C01B26" w:rsidRDefault="00705C83" w:rsidP="00705C83">
            <w:pPr>
              <w:pStyle w:val="Sansinterligne"/>
              <w:numPr>
                <w:ilvl w:val="0"/>
                <w:numId w:val="5"/>
              </w:numPr>
              <w:ind w:left="395"/>
              <w:jc w:val="both"/>
              <w:rPr>
                <w:szCs w:val="24"/>
              </w:rPr>
            </w:pPr>
            <w:r>
              <w:rPr>
                <w:szCs w:val="24"/>
              </w:rPr>
              <w:t>Admettre que le travail réalisé construit notre profil d’apprenant et non celui d’élève</w:t>
            </w:r>
          </w:p>
        </w:tc>
      </w:tr>
      <w:tr w:rsidR="00C01B26" w:rsidTr="009B42DB">
        <w:tc>
          <w:tcPr>
            <w:tcW w:w="4272" w:type="dxa"/>
          </w:tcPr>
          <w:p w:rsidR="00C01B26" w:rsidRDefault="00705C83" w:rsidP="00705C83">
            <w:pPr>
              <w:pStyle w:val="Sansinterligne"/>
              <w:numPr>
                <w:ilvl w:val="0"/>
                <w:numId w:val="5"/>
              </w:numPr>
              <w:ind w:left="414"/>
              <w:jc w:val="both"/>
              <w:rPr>
                <w:szCs w:val="24"/>
              </w:rPr>
            </w:pPr>
            <w:r>
              <w:rPr>
                <w:szCs w:val="24"/>
              </w:rPr>
              <w:t>Ne pas être opérateur de son apprentissage : « un marteau ne sert pas uniquement à planter des clous »</w:t>
            </w:r>
          </w:p>
        </w:tc>
        <w:tc>
          <w:tcPr>
            <w:tcW w:w="4296" w:type="dxa"/>
          </w:tcPr>
          <w:p w:rsidR="00C01B26" w:rsidRDefault="00705C83" w:rsidP="009B42DB">
            <w:pPr>
              <w:pStyle w:val="Sansinterligne"/>
              <w:numPr>
                <w:ilvl w:val="0"/>
                <w:numId w:val="5"/>
              </w:numPr>
              <w:ind w:left="395"/>
              <w:jc w:val="both"/>
              <w:rPr>
                <w:szCs w:val="24"/>
              </w:rPr>
            </w:pPr>
            <w:r>
              <w:rPr>
                <w:szCs w:val="24"/>
              </w:rPr>
              <w:t xml:space="preserve">Manager </w:t>
            </w:r>
            <w:r w:rsidR="009B42DB">
              <w:rPr>
                <w:szCs w:val="24"/>
              </w:rPr>
              <w:t>un processus</w:t>
            </w:r>
            <w:r>
              <w:rPr>
                <w:szCs w:val="24"/>
              </w:rPr>
              <w:t xml:space="preserve"> apprentissage : « donner un autre rôle au marteau »</w:t>
            </w:r>
          </w:p>
        </w:tc>
      </w:tr>
      <w:tr w:rsidR="00C01B26" w:rsidTr="009B42DB">
        <w:tc>
          <w:tcPr>
            <w:tcW w:w="4272" w:type="dxa"/>
          </w:tcPr>
          <w:p w:rsidR="00C01B26" w:rsidRDefault="009B42DB" w:rsidP="009B42DB">
            <w:pPr>
              <w:pStyle w:val="Sansinterligne"/>
              <w:numPr>
                <w:ilvl w:val="0"/>
                <w:numId w:val="5"/>
              </w:numPr>
              <w:ind w:left="414"/>
              <w:jc w:val="both"/>
              <w:rPr>
                <w:szCs w:val="24"/>
              </w:rPr>
            </w:pPr>
            <w:r>
              <w:rPr>
                <w:szCs w:val="24"/>
              </w:rPr>
              <w:t>L’auto-apprentissage ne s’applique qu’aux langues</w:t>
            </w:r>
          </w:p>
        </w:tc>
        <w:tc>
          <w:tcPr>
            <w:tcW w:w="4296" w:type="dxa"/>
          </w:tcPr>
          <w:p w:rsidR="00C01B26" w:rsidRDefault="009B42DB" w:rsidP="00C134D6">
            <w:pPr>
              <w:pStyle w:val="Sansinterligne"/>
              <w:numPr>
                <w:ilvl w:val="0"/>
                <w:numId w:val="5"/>
              </w:numPr>
              <w:ind w:left="395"/>
              <w:jc w:val="both"/>
              <w:rPr>
                <w:szCs w:val="24"/>
              </w:rPr>
            </w:pPr>
            <w:r>
              <w:rPr>
                <w:szCs w:val="24"/>
              </w:rPr>
              <w:t>Cet</w:t>
            </w:r>
            <w:r w:rsidR="00C134D6">
              <w:rPr>
                <w:szCs w:val="24"/>
              </w:rPr>
              <w:t>te méthode d’</w:t>
            </w:r>
            <w:r>
              <w:rPr>
                <w:szCs w:val="24"/>
              </w:rPr>
              <w:t>auto-apprentissage est un modèle de fonctionnement universelle qui peut être bénéfique en entreprise et au quotidien</w:t>
            </w:r>
          </w:p>
        </w:tc>
      </w:tr>
    </w:tbl>
    <w:p w:rsidR="004C38E7" w:rsidRPr="00912B6A" w:rsidRDefault="004C38E7" w:rsidP="00023715">
      <w:pPr>
        <w:pStyle w:val="Sansinterligne"/>
        <w:ind w:left="720"/>
        <w:jc w:val="both"/>
        <w:rPr>
          <w:szCs w:val="24"/>
        </w:rPr>
      </w:pPr>
    </w:p>
    <w:sectPr w:rsidR="004C38E7" w:rsidRPr="00912B6A" w:rsidSect="00A80AFB">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5" type="#_x0000_t75" style="width:10.75pt;height:10.75pt" o:bullet="t">
        <v:imagedata r:id="rId1" o:title="msoB3C"/>
      </v:shape>
    </w:pict>
  </w:numPicBullet>
  <w:abstractNum w:abstractNumId="0">
    <w:nsid w:val="037551C2"/>
    <w:multiLevelType w:val="hybridMultilevel"/>
    <w:tmpl w:val="B516AB1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11CA1950"/>
    <w:multiLevelType w:val="hybridMultilevel"/>
    <w:tmpl w:val="B19ACF76"/>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2D426B76"/>
    <w:multiLevelType w:val="hybridMultilevel"/>
    <w:tmpl w:val="68F60B64"/>
    <w:lvl w:ilvl="0" w:tplc="3EC6C210">
      <w:numFmt w:val="bullet"/>
      <w:lvlText w:val=""/>
      <w:lvlJc w:val="left"/>
      <w:pPr>
        <w:ind w:left="1080" w:hanging="360"/>
      </w:pPr>
      <w:rPr>
        <w:rFonts w:ascii="Wingdings" w:eastAsia="Calibri" w:hAnsi="Wingdings" w:cs="Times New Roman" w:hint="default"/>
      </w:rPr>
    </w:lvl>
    <w:lvl w:ilvl="1" w:tplc="040C0003">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
    <w:nsid w:val="6BD87F41"/>
    <w:multiLevelType w:val="hybridMultilevel"/>
    <w:tmpl w:val="4AAC2CBC"/>
    <w:lvl w:ilvl="0" w:tplc="3EC6C210">
      <w:numFmt w:val="bullet"/>
      <w:lvlText w:val=""/>
      <w:lvlJc w:val="left"/>
      <w:pPr>
        <w:ind w:left="1788" w:hanging="360"/>
      </w:pPr>
      <w:rPr>
        <w:rFonts w:ascii="Wingdings" w:eastAsia="Calibri" w:hAnsi="Wingdings" w:cs="Times New Roman"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4">
    <w:nsid w:val="794C2CD6"/>
    <w:multiLevelType w:val="hybridMultilevel"/>
    <w:tmpl w:val="E8665770"/>
    <w:lvl w:ilvl="0" w:tplc="F3386E5A">
      <w:start w:val="2"/>
      <w:numFmt w:val="bullet"/>
      <w:lvlText w:val="-"/>
      <w:lvlJc w:val="left"/>
      <w:pPr>
        <w:ind w:left="1080" w:hanging="360"/>
      </w:pPr>
      <w:rPr>
        <w:rFonts w:ascii="Calibri" w:eastAsia="Calibri" w:hAnsi="Calibri" w:cs="Calibr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num w:numId="1">
    <w:abstractNumId w:val="1"/>
  </w:num>
  <w:num w:numId="2">
    <w:abstractNumId w:val="2"/>
  </w:num>
  <w:num w:numId="3">
    <w:abstractNumId w:val="3"/>
  </w:num>
  <w:num w:numId="4">
    <w:abstractNumId w:val="4"/>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proofState w:spelling="clean" w:grammar="clean"/>
  <w:defaultTabStop w:val="708"/>
  <w:hyphenationZone w:val="425"/>
  <w:characterSpacingControl w:val="doNotCompress"/>
  <w:compat/>
  <w:rsids>
    <w:rsidRoot w:val="008341FD"/>
    <w:rsid w:val="00001D7B"/>
    <w:rsid w:val="00023715"/>
    <w:rsid w:val="000D3751"/>
    <w:rsid w:val="001F7697"/>
    <w:rsid w:val="0023562E"/>
    <w:rsid w:val="0024442E"/>
    <w:rsid w:val="00381ED4"/>
    <w:rsid w:val="0045442C"/>
    <w:rsid w:val="004B5B2E"/>
    <w:rsid w:val="004C38E7"/>
    <w:rsid w:val="0051195B"/>
    <w:rsid w:val="00584DAE"/>
    <w:rsid w:val="00652B85"/>
    <w:rsid w:val="006D3FBF"/>
    <w:rsid w:val="00705C83"/>
    <w:rsid w:val="007268A9"/>
    <w:rsid w:val="00750BA0"/>
    <w:rsid w:val="007D15E1"/>
    <w:rsid w:val="008276AF"/>
    <w:rsid w:val="008341FD"/>
    <w:rsid w:val="00897D4D"/>
    <w:rsid w:val="008D7C93"/>
    <w:rsid w:val="00912B6A"/>
    <w:rsid w:val="009A608C"/>
    <w:rsid w:val="009B42DB"/>
    <w:rsid w:val="00A53DBD"/>
    <w:rsid w:val="00A80AFB"/>
    <w:rsid w:val="00AB4953"/>
    <w:rsid w:val="00AC0C07"/>
    <w:rsid w:val="00AF3BEC"/>
    <w:rsid w:val="00B30116"/>
    <w:rsid w:val="00B937F9"/>
    <w:rsid w:val="00BE501B"/>
    <w:rsid w:val="00BE79E0"/>
    <w:rsid w:val="00C01B26"/>
    <w:rsid w:val="00C134D6"/>
    <w:rsid w:val="00C26134"/>
    <w:rsid w:val="00C97244"/>
    <w:rsid w:val="00CB303B"/>
    <w:rsid w:val="00D81837"/>
    <w:rsid w:val="00DF78B7"/>
    <w:rsid w:val="00E32D34"/>
    <w:rsid w:val="00F25658"/>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0AFB"/>
    <w:pPr>
      <w:spacing w:after="200" w:line="276" w:lineRule="auto"/>
    </w:pPr>
    <w:rPr>
      <w:sz w:val="22"/>
      <w:szCs w:val="22"/>
      <w:lang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Sansinterligne">
    <w:name w:val="No Spacing"/>
    <w:uiPriority w:val="1"/>
    <w:qFormat/>
    <w:rsid w:val="008341FD"/>
    <w:rPr>
      <w:sz w:val="22"/>
      <w:szCs w:val="22"/>
      <w:lang w:eastAsia="en-US"/>
    </w:rPr>
  </w:style>
  <w:style w:type="paragraph" w:styleId="Textedebulles">
    <w:name w:val="Balloon Text"/>
    <w:basedOn w:val="Normal"/>
    <w:link w:val="TextedebullesCar"/>
    <w:uiPriority w:val="99"/>
    <w:semiHidden/>
    <w:unhideWhenUsed/>
    <w:rsid w:val="00DF78B7"/>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DF78B7"/>
    <w:rPr>
      <w:rFonts w:ascii="Tahoma" w:hAnsi="Tahoma" w:cs="Tahoma"/>
      <w:sz w:val="16"/>
      <w:szCs w:val="16"/>
      <w:lang w:eastAsia="en-US"/>
    </w:rPr>
  </w:style>
  <w:style w:type="table" w:styleId="Grilledutableau">
    <w:name w:val="Table Grid"/>
    <w:basedOn w:val="TableauNormal"/>
    <w:uiPriority w:val="59"/>
    <w:rsid w:val="00C01B2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3.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2123CB-8310-4A7A-9A05-0D4AC97FC7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3</Pages>
  <Words>411</Words>
  <Characters>2266</Characters>
  <Application>Microsoft Office Word</Application>
  <DocSecurity>0</DocSecurity>
  <Lines>18</Lines>
  <Paragraphs>5</Paragraphs>
  <ScaleCrop>false</ScaleCrop>
  <HeadingPairs>
    <vt:vector size="2" baseType="variant">
      <vt:variant>
        <vt:lpstr>Titre</vt:lpstr>
      </vt:variant>
      <vt:variant>
        <vt:i4>1</vt:i4>
      </vt:variant>
    </vt:vector>
  </HeadingPairs>
  <TitlesOfParts>
    <vt:vector size="1" baseType="lpstr">
      <vt:lpstr/>
    </vt:vector>
  </TitlesOfParts>
  <Company>INPL</Company>
  <LinksUpToDate>false</LinksUpToDate>
  <CharactersWithSpaces>2672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Etudiant ENSGSI</dc:creator>
  <cp:lastModifiedBy>et</cp:lastModifiedBy>
  <cp:revision>5</cp:revision>
  <dcterms:created xsi:type="dcterms:W3CDTF">2012-03-13T12:06:00Z</dcterms:created>
  <dcterms:modified xsi:type="dcterms:W3CDTF">2012-03-13T12:33:00Z</dcterms:modified>
</cp:coreProperties>
</file>